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DB465" w14:textId="77777777" w:rsidR="00B66C44" w:rsidRPr="002233AB" w:rsidRDefault="00B66C44" w:rsidP="00B66C44">
      <w:pPr>
        <w:jc w:val="center"/>
        <w:rPr>
          <w:rFonts w:ascii="Bradley Hand Bold" w:hAnsi="Bradley Hand Bold"/>
          <w:b/>
          <w:sz w:val="44"/>
          <w:szCs w:val="44"/>
        </w:rPr>
      </w:pPr>
      <w:r w:rsidRPr="002233AB">
        <w:rPr>
          <w:rFonts w:ascii="Bradley Hand Bold" w:hAnsi="Bradley Hand Bold"/>
          <w:b/>
          <w:sz w:val="44"/>
          <w:szCs w:val="44"/>
        </w:rPr>
        <w:t>Mrs. Johnson - 6Red Science</w:t>
      </w:r>
    </w:p>
    <w:p w14:paraId="08DE5EE3" w14:textId="77777777" w:rsidR="00B66C44" w:rsidRPr="002233AB" w:rsidRDefault="00B66C44" w:rsidP="00B66C44">
      <w:pPr>
        <w:jc w:val="center"/>
        <w:rPr>
          <w:rFonts w:ascii="Bradley Hand Bold" w:hAnsi="Bradley Hand Bold"/>
          <w:b/>
          <w:sz w:val="36"/>
          <w:szCs w:val="36"/>
        </w:rPr>
      </w:pPr>
      <w:r w:rsidRPr="002233AB">
        <w:rPr>
          <w:rFonts w:ascii="Bradley Hand Bold" w:hAnsi="Bradley Hand Bold"/>
          <w:b/>
          <w:sz w:val="36"/>
          <w:szCs w:val="36"/>
        </w:rPr>
        <w:t>(847) 336-2108 Ext. 2103</w:t>
      </w:r>
    </w:p>
    <w:p w14:paraId="55EAD5EC" w14:textId="77777777" w:rsidR="00B66C44" w:rsidRPr="002233AB" w:rsidRDefault="00B35153" w:rsidP="00B66C44">
      <w:pPr>
        <w:jc w:val="center"/>
        <w:rPr>
          <w:rFonts w:ascii="Bradley Hand Bold" w:hAnsi="Bradley Hand Bold"/>
          <w:b/>
          <w:sz w:val="36"/>
          <w:szCs w:val="36"/>
        </w:rPr>
      </w:pPr>
      <w:hyperlink r:id="rId6" w:history="1">
        <w:r w:rsidR="00B66C44" w:rsidRPr="002233AB">
          <w:rPr>
            <w:rStyle w:val="Hyperlink"/>
            <w:rFonts w:ascii="Bradley Hand Bold" w:hAnsi="Bradley Hand Bold"/>
            <w:b/>
            <w:sz w:val="36"/>
            <w:szCs w:val="36"/>
          </w:rPr>
          <w:t>ljohnson@d56.org</w:t>
        </w:r>
      </w:hyperlink>
    </w:p>
    <w:p w14:paraId="2D1DA610" w14:textId="77777777" w:rsidR="00B66C44" w:rsidRPr="002233AB" w:rsidRDefault="00B35153" w:rsidP="002233AB">
      <w:pPr>
        <w:jc w:val="center"/>
        <w:rPr>
          <w:rFonts w:ascii="Bradley Hand Bold" w:hAnsi="Bradley Hand Bold"/>
          <w:b/>
          <w:sz w:val="36"/>
          <w:szCs w:val="36"/>
        </w:rPr>
      </w:pPr>
      <w:hyperlink r:id="rId7" w:history="1">
        <w:r w:rsidR="00B66C44" w:rsidRPr="002233AB">
          <w:rPr>
            <w:rStyle w:val="Hyperlink"/>
            <w:rFonts w:ascii="Bradley Hand Bold" w:hAnsi="Bradley Hand Bold"/>
            <w:b/>
            <w:sz w:val="36"/>
            <w:szCs w:val="36"/>
          </w:rPr>
          <w:t>http://6redscience.weebly.com/</w:t>
        </w:r>
      </w:hyperlink>
    </w:p>
    <w:p w14:paraId="657879CB" w14:textId="77777777" w:rsidR="00C525A8" w:rsidRPr="002233AB" w:rsidRDefault="00B66C44" w:rsidP="00B66C44">
      <w:pPr>
        <w:jc w:val="center"/>
        <w:rPr>
          <w:rFonts w:ascii="Bradley Hand Bold" w:hAnsi="Bradley Hand Bold"/>
          <w:b/>
          <w:sz w:val="40"/>
          <w:szCs w:val="40"/>
        </w:rPr>
      </w:pPr>
      <w:r w:rsidRPr="002233AB">
        <w:rPr>
          <w:rFonts w:ascii="Bradley Hand Bold" w:hAnsi="Bradley Hand Bold"/>
          <w:b/>
          <w:sz w:val="40"/>
          <w:szCs w:val="40"/>
        </w:rPr>
        <w:t>Science Syllabus</w:t>
      </w:r>
    </w:p>
    <w:p w14:paraId="59E5539C" w14:textId="77777777" w:rsidR="00B66C44" w:rsidRPr="002233AB" w:rsidRDefault="00B66C44" w:rsidP="002233AB">
      <w:pPr>
        <w:jc w:val="center"/>
        <w:rPr>
          <w:rFonts w:ascii="Bradley Hand Bold" w:hAnsi="Bradley Hand Bold"/>
          <w:b/>
          <w:sz w:val="40"/>
          <w:szCs w:val="40"/>
        </w:rPr>
      </w:pPr>
      <w:r w:rsidRPr="002233AB">
        <w:rPr>
          <w:rFonts w:ascii="Bradley Hand Bold" w:hAnsi="Bradley Hand Bold"/>
          <w:b/>
          <w:sz w:val="40"/>
          <w:szCs w:val="40"/>
        </w:rPr>
        <w:t>Grading and Expectations</w:t>
      </w:r>
    </w:p>
    <w:p w14:paraId="4DC572F8" w14:textId="77777777" w:rsidR="002233AB" w:rsidRDefault="002233AB" w:rsidP="00B66C44">
      <w:pPr>
        <w:rPr>
          <w:rFonts w:ascii="Bradley Hand Bold" w:hAnsi="Bradley Hand Bold"/>
          <w:b/>
          <w:sz w:val="36"/>
          <w:szCs w:val="36"/>
          <w:u w:val="single"/>
        </w:rPr>
      </w:pPr>
    </w:p>
    <w:p w14:paraId="2AD87221" w14:textId="77777777" w:rsidR="00B66C44" w:rsidRPr="00A12385" w:rsidRDefault="00B66C44" w:rsidP="00B66C44">
      <w:pPr>
        <w:rPr>
          <w:rFonts w:ascii="Bradley Hand Bold" w:hAnsi="Bradley Hand Bold"/>
          <w:color w:val="0000FF"/>
          <w:sz w:val="36"/>
          <w:szCs w:val="36"/>
        </w:rPr>
      </w:pPr>
      <w:r w:rsidRPr="00A12385">
        <w:rPr>
          <w:rFonts w:ascii="Bradley Hand Bold" w:hAnsi="Bradley Hand Bold"/>
          <w:b/>
          <w:color w:val="0000FF"/>
          <w:sz w:val="36"/>
          <w:szCs w:val="36"/>
          <w:u w:val="single"/>
        </w:rPr>
        <w:t>Content:</w:t>
      </w:r>
    </w:p>
    <w:p w14:paraId="4C9F3441" w14:textId="77777777" w:rsidR="00B66C44" w:rsidRPr="00A12385" w:rsidRDefault="00B66C44" w:rsidP="00B66C44">
      <w:pPr>
        <w:rPr>
          <w:rFonts w:ascii="Bradley Hand Bold" w:hAnsi="Bradley Hand Bold"/>
          <w:color w:val="0000FF"/>
          <w:sz w:val="28"/>
          <w:szCs w:val="28"/>
        </w:rPr>
      </w:pPr>
      <w:r w:rsidRPr="00A12385">
        <w:rPr>
          <w:rFonts w:ascii="Bradley Hand Bold" w:hAnsi="Bradley Hand Bold"/>
          <w:color w:val="0000FF"/>
          <w:sz w:val="28"/>
          <w:szCs w:val="28"/>
        </w:rPr>
        <w:t>Science Lab Safety Rules</w:t>
      </w:r>
    </w:p>
    <w:p w14:paraId="12A47A68" w14:textId="77777777" w:rsidR="00B66C44" w:rsidRPr="00A12385" w:rsidRDefault="00B66C44" w:rsidP="00B66C44">
      <w:pPr>
        <w:rPr>
          <w:rFonts w:ascii="Bradley Hand Bold" w:hAnsi="Bradley Hand Bold"/>
          <w:color w:val="0000FF"/>
          <w:sz w:val="28"/>
          <w:szCs w:val="28"/>
        </w:rPr>
      </w:pPr>
      <w:r w:rsidRPr="00A12385">
        <w:rPr>
          <w:rFonts w:ascii="Bradley Hand Bold" w:hAnsi="Bradley Hand Bold"/>
          <w:color w:val="0000FF"/>
          <w:sz w:val="28"/>
          <w:szCs w:val="28"/>
        </w:rPr>
        <w:t>Process Skills</w:t>
      </w:r>
    </w:p>
    <w:p w14:paraId="4AF8A49F" w14:textId="77777777" w:rsidR="00B66C44" w:rsidRPr="00A12385" w:rsidRDefault="00B66C44" w:rsidP="00B66C44">
      <w:pPr>
        <w:rPr>
          <w:rFonts w:ascii="Bradley Hand Bold" w:hAnsi="Bradley Hand Bold"/>
          <w:color w:val="0000FF"/>
          <w:sz w:val="28"/>
          <w:szCs w:val="28"/>
        </w:rPr>
      </w:pPr>
      <w:r w:rsidRPr="00A12385">
        <w:rPr>
          <w:rFonts w:ascii="Bradley Hand Bold" w:hAnsi="Bradley Hand Bold"/>
          <w:color w:val="0000FF"/>
          <w:sz w:val="28"/>
          <w:szCs w:val="28"/>
        </w:rPr>
        <w:t>Physics: Forces and Motion</w:t>
      </w:r>
    </w:p>
    <w:p w14:paraId="3FD0547C" w14:textId="77777777" w:rsidR="00B66C44" w:rsidRPr="00A12385" w:rsidRDefault="00B66C44" w:rsidP="00B66C44">
      <w:pPr>
        <w:rPr>
          <w:rFonts w:ascii="Bradley Hand Bold" w:hAnsi="Bradley Hand Bold"/>
          <w:color w:val="0000FF"/>
          <w:sz w:val="28"/>
          <w:szCs w:val="28"/>
        </w:rPr>
      </w:pPr>
      <w:r w:rsidRPr="00A12385">
        <w:rPr>
          <w:rFonts w:ascii="Bradley Hand Bold" w:hAnsi="Bradley Hand Bold"/>
          <w:color w:val="0000FF"/>
          <w:sz w:val="28"/>
          <w:szCs w:val="28"/>
        </w:rPr>
        <w:t>Simple Chemistry</w:t>
      </w:r>
      <w:r w:rsidR="00E12040">
        <w:rPr>
          <w:rFonts w:ascii="Bradley Hand Bold" w:hAnsi="Bradley Hand Bold"/>
          <w:color w:val="0000FF"/>
          <w:sz w:val="28"/>
          <w:szCs w:val="28"/>
        </w:rPr>
        <w:t xml:space="preserve"> and Matter</w:t>
      </w:r>
    </w:p>
    <w:p w14:paraId="3645E207" w14:textId="77777777" w:rsidR="00B66C44" w:rsidRPr="00A12385" w:rsidRDefault="00B66C44" w:rsidP="00B66C44">
      <w:pPr>
        <w:rPr>
          <w:rFonts w:ascii="Bradley Hand Bold" w:hAnsi="Bradley Hand Bold"/>
          <w:color w:val="0000FF"/>
          <w:sz w:val="28"/>
          <w:szCs w:val="28"/>
        </w:rPr>
      </w:pPr>
      <w:r w:rsidRPr="00A12385">
        <w:rPr>
          <w:rFonts w:ascii="Bradley Hand Bold" w:hAnsi="Bradley Hand Bold"/>
          <w:color w:val="0000FF"/>
          <w:sz w:val="28"/>
          <w:szCs w:val="28"/>
        </w:rPr>
        <w:t>Astronomy</w:t>
      </w:r>
    </w:p>
    <w:p w14:paraId="31FCFD3C" w14:textId="77777777" w:rsidR="00B66C44" w:rsidRDefault="00B66C44" w:rsidP="00B66C44">
      <w:pPr>
        <w:rPr>
          <w:rFonts w:ascii="Bradley Hand Bold" w:hAnsi="Bradley Hand Bold"/>
          <w:b/>
          <w:sz w:val="36"/>
          <w:szCs w:val="36"/>
          <w:u w:val="single"/>
        </w:rPr>
      </w:pPr>
    </w:p>
    <w:p w14:paraId="518BC6B4" w14:textId="77777777" w:rsidR="004B208F" w:rsidRDefault="004B208F" w:rsidP="00B66C44">
      <w:pPr>
        <w:rPr>
          <w:rFonts w:ascii="Bradley Hand Bold" w:hAnsi="Bradley Hand Bold"/>
          <w:b/>
          <w:sz w:val="36"/>
          <w:szCs w:val="36"/>
          <w:u w:val="single"/>
        </w:rPr>
      </w:pPr>
      <w:r>
        <w:rPr>
          <w:rFonts w:ascii="Bradley Hand Bold" w:hAnsi="Bradley Hand Bold"/>
          <w:b/>
          <w:sz w:val="36"/>
          <w:szCs w:val="36"/>
          <w:u w:val="single"/>
        </w:rPr>
        <w:t>Classroom Expectations:</w:t>
      </w:r>
    </w:p>
    <w:p w14:paraId="7A52D468" w14:textId="77777777" w:rsidR="004B208F" w:rsidRPr="002233AB" w:rsidRDefault="004B208F" w:rsidP="004B208F">
      <w:pPr>
        <w:pStyle w:val="ListParagraph"/>
        <w:numPr>
          <w:ilvl w:val="0"/>
          <w:numId w:val="1"/>
        </w:numPr>
        <w:rPr>
          <w:rFonts w:ascii="Bradley Hand Bold" w:hAnsi="Bradley Hand Bold"/>
          <w:sz w:val="28"/>
          <w:szCs w:val="28"/>
        </w:rPr>
      </w:pPr>
      <w:r w:rsidRPr="00A12385">
        <w:rPr>
          <w:rFonts w:ascii="Bradley Hand Bold" w:hAnsi="Bradley Hand Bold"/>
          <w:color w:val="0000FF"/>
          <w:sz w:val="28"/>
          <w:szCs w:val="28"/>
        </w:rPr>
        <w:t xml:space="preserve">Have </w:t>
      </w:r>
      <w:r w:rsidRPr="00A12385">
        <w:rPr>
          <w:rFonts w:ascii="Bradley Hand Bold" w:hAnsi="Bradley Hand Bold"/>
          <w:b/>
          <w:color w:val="0000FF"/>
          <w:sz w:val="28"/>
          <w:szCs w:val="28"/>
          <w:u w:val="single"/>
        </w:rPr>
        <w:t>respect</w:t>
      </w:r>
      <w:r w:rsidR="00A12385" w:rsidRPr="00A12385">
        <w:rPr>
          <w:rFonts w:ascii="Bradley Hand Bold" w:hAnsi="Bradley Hand Bold"/>
          <w:b/>
          <w:color w:val="0000FF"/>
          <w:sz w:val="28"/>
          <w:szCs w:val="28"/>
          <w:u w:val="single"/>
        </w:rPr>
        <w:t>.</w:t>
      </w:r>
      <w:r w:rsidRPr="00A12385">
        <w:rPr>
          <w:rFonts w:ascii="Bradley Hand Bold" w:hAnsi="Bradley Hand Bold"/>
          <w:color w:val="0000FF"/>
          <w:sz w:val="28"/>
          <w:szCs w:val="28"/>
        </w:rPr>
        <w:t xml:space="preserve"> </w:t>
      </w:r>
      <w:r w:rsidRPr="002233AB">
        <w:rPr>
          <w:rFonts w:ascii="Bradley Hand Bold" w:hAnsi="Bradley Hand Bold"/>
          <w:sz w:val="28"/>
          <w:szCs w:val="28"/>
        </w:rPr>
        <w:t>(for yourself, each other, your teachers and your environment).</w:t>
      </w:r>
    </w:p>
    <w:p w14:paraId="56ABA4FF" w14:textId="77777777" w:rsidR="004B208F" w:rsidRPr="002233AB" w:rsidRDefault="004B208F" w:rsidP="004B208F">
      <w:pPr>
        <w:pStyle w:val="ListParagraph"/>
        <w:numPr>
          <w:ilvl w:val="0"/>
          <w:numId w:val="1"/>
        </w:numPr>
        <w:rPr>
          <w:rFonts w:ascii="Bradley Hand Bold" w:hAnsi="Bradley Hand Bold"/>
          <w:sz w:val="28"/>
          <w:szCs w:val="28"/>
        </w:rPr>
      </w:pPr>
      <w:r w:rsidRPr="00A12385">
        <w:rPr>
          <w:rFonts w:ascii="Bradley Hand Bold" w:hAnsi="Bradley Hand Bold"/>
          <w:color w:val="0000FF"/>
          <w:sz w:val="28"/>
          <w:szCs w:val="28"/>
        </w:rPr>
        <w:t xml:space="preserve">Be </w:t>
      </w:r>
      <w:r w:rsidRPr="00A12385">
        <w:rPr>
          <w:rFonts w:ascii="Bradley Hand Bold" w:hAnsi="Bradley Hand Bold"/>
          <w:b/>
          <w:color w:val="0000FF"/>
          <w:sz w:val="28"/>
          <w:szCs w:val="28"/>
          <w:u w:val="single"/>
        </w:rPr>
        <w:t>responsible</w:t>
      </w:r>
      <w:r w:rsidR="00A12385" w:rsidRPr="00A12385">
        <w:rPr>
          <w:rFonts w:ascii="Bradley Hand Bold" w:hAnsi="Bradley Hand Bold"/>
          <w:b/>
          <w:color w:val="0000FF"/>
          <w:sz w:val="28"/>
          <w:szCs w:val="28"/>
          <w:u w:val="single"/>
        </w:rPr>
        <w:t>.</w:t>
      </w:r>
      <w:r w:rsidRPr="00A12385">
        <w:rPr>
          <w:rFonts w:ascii="Bradley Hand Bold" w:hAnsi="Bradley Hand Bold"/>
          <w:color w:val="3366FF"/>
          <w:sz w:val="28"/>
          <w:szCs w:val="28"/>
        </w:rPr>
        <w:t xml:space="preserve"> </w:t>
      </w:r>
      <w:r w:rsidRPr="002233AB">
        <w:rPr>
          <w:rFonts w:ascii="Bradley Hand Bold" w:hAnsi="Bradley Hand Bold"/>
          <w:sz w:val="28"/>
          <w:szCs w:val="28"/>
        </w:rPr>
        <w:t>(Keep track of your belongings.  Be to class on time and prepared.  Be responsible for your own actions).</w:t>
      </w:r>
    </w:p>
    <w:p w14:paraId="11E5B75C" w14:textId="77777777" w:rsidR="004B208F" w:rsidRPr="002233AB" w:rsidRDefault="004B208F" w:rsidP="004B208F">
      <w:pPr>
        <w:pStyle w:val="ListParagraph"/>
        <w:numPr>
          <w:ilvl w:val="0"/>
          <w:numId w:val="1"/>
        </w:numPr>
        <w:rPr>
          <w:rFonts w:ascii="Bradley Hand Bold" w:hAnsi="Bradley Hand Bold"/>
          <w:sz w:val="28"/>
          <w:szCs w:val="28"/>
        </w:rPr>
      </w:pPr>
      <w:r w:rsidRPr="00A12385">
        <w:rPr>
          <w:rFonts w:ascii="Bradley Hand Bold" w:hAnsi="Bradley Hand Bold"/>
          <w:color w:val="0000FF"/>
          <w:sz w:val="28"/>
          <w:szCs w:val="28"/>
        </w:rPr>
        <w:t xml:space="preserve">Be </w:t>
      </w:r>
      <w:r w:rsidRPr="00A12385">
        <w:rPr>
          <w:rFonts w:ascii="Bradley Hand Bold" w:hAnsi="Bradley Hand Bold"/>
          <w:b/>
          <w:color w:val="0000FF"/>
          <w:sz w:val="28"/>
          <w:szCs w:val="28"/>
          <w:u w:val="single"/>
        </w:rPr>
        <w:t>productive</w:t>
      </w:r>
      <w:r w:rsidRPr="00A12385">
        <w:rPr>
          <w:rFonts w:ascii="Bradley Hand Bold" w:hAnsi="Bradley Hand Bold"/>
          <w:color w:val="0000FF"/>
          <w:sz w:val="28"/>
          <w:szCs w:val="28"/>
        </w:rPr>
        <w:t xml:space="preserve">.  </w:t>
      </w:r>
      <w:r w:rsidRPr="002233AB">
        <w:rPr>
          <w:rFonts w:ascii="Bradley Hand Bold" w:hAnsi="Bradley Hand Bold"/>
          <w:sz w:val="28"/>
          <w:szCs w:val="28"/>
        </w:rPr>
        <w:t>Come prepared to class (with all of your supplies, assignments complete, be focused and ready to work).</w:t>
      </w:r>
    </w:p>
    <w:p w14:paraId="34B80D67" w14:textId="77777777" w:rsidR="004B208F" w:rsidRPr="002233AB" w:rsidRDefault="004B208F" w:rsidP="004B208F">
      <w:pPr>
        <w:pStyle w:val="ListParagraph"/>
        <w:numPr>
          <w:ilvl w:val="0"/>
          <w:numId w:val="1"/>
        </w:numPr>
        <w:rPr>
          <w:rFonts w:ascii="Bradley Hand Bold" w:hAnsi="Bradley Hand Bold"/>
          <w:sz w:val="28"/>
          <w:szCs w:val="28"/>
        </w:rPr>
      </w:pPr>
      <w:r w:rsidRPr="00A12385">
        <w:rPr>
          <w:rFonts w:ascii="Bradley Hand Bold" w:hAnsi="Bradley Hand Bold"/>
          <w:color w:val="0000FF"/>
          <w:sz w:val="28"/>
          <w:szCs w:val="28"/>
        </w:rPr>
        <w:t>Be appropriate</w:t>
      </w:r>
      <w:r w:rsidR="00A12385">
        <w:rPr>
          <w:rFonts w:ascii="Bradley Hand Bold" w:hAnsi="Bradley Hand Bold"/>
          <w:sz w:val="28"/>
          <w:szCs w:val="28"/>
        </w:rPr>
        <w:t>.</w:t>
      </w:r>
      <w:r w:rsidRPr="00A12385">
        <w:rPr>
          <w:rFonts w:ascii="Bradley Hand Bold" w:hAnsi="Bradley Hand Bold"/>
          <w:sz w:val="28"/>
          <w:szCs w:val="28"/>
        </w:rPr>
        <w:t xml:space="preserve"> </w:t>
      </w:r>
      <w:r w:rsidRPr="002233AB">
        <w:rPr>
          <w:rFonts w:ascii="Bradley Hand Bold" w:hAnsi="Bradley Hand Bold"/>
          <w:sz w:val="28"/>
          <w:szCs w:val="28"/>
        </w:rPr>
        <w:t>(with language and behavior, keep your hands and your belongings to yourself, be polite and courteous).</w:t>
      </w:r>
    </w:p>
    <w:p w14:paraId="13E6FF1D" w14:textId="77777777" w:rsidR="004B208F" w:rsidRPr="002233AB" w:rsidRDefault="004B208F" w:rsidP="004B208F">
      <w:pPr>
        <w:pStyle w:val="ListParagraph"/>
        <w:numPr>
          <w:ilvl w:val="0"/>
          <w:numId w:val="1"/>
        </w:numPr>
        <w:rPr>
          <w:rFonts w:ascii="Bradley Hand Bold" w:hAnsi="Bradley Hand Bold"/>
          <w:sz w:val="28"/>
          <w:szCs w:val="28"/>
        </w:rPr>
      </w:pPr>
      <w:r w:rsidRPr="00A12385">
        <w:rPr>
          <w:rFonts w:ascii="Bradley Hand Bold" w:hAnsi="Bradley Hand Bold"/>
          <w:color w:val="0000FF"/>
          <w:sz w:val="28"/>
          <w:szCs w:val="28"/>
        </w:rPr>
        <w:t xml:space="preserve">Think </w:t>
      </w:r>
      <w:r w:rsidRPr="00A12385">
        <w:rPr>
          <w:rFonts w:ascii="Bradley Hand Bold" w:hAnsi="Bradley Hand Bold"/>
          <w:b/>
          <w:color w:val="0000FF"/>
          <w:sz w:val="28"/>
          <w:szCs w:val="28"/>
          <w:u w:val="single"/>
        </w:rPr>
        <w:t>safety</w:t>
      </w:r>
      <w:r w:rsidR="00A12385">
        <w:rPr>
          <w:rFonts w:ascii="Bradley Hand Bold" w:hAnsi="Bradley Hand Bold"/>
          <w:sz w:val="28"/>
          <w:szCs w:val="28"/>
        </w:rPr>
        <w:t>.</w:t>
      </w:r>
      <w:r w:rsidRPr="002233AB">
        <w:rPr>
          <w:rFonts w:ascii="Bradley Hand Bold" w:hAnsi="Bradley Hand Bold"/>
          <w:sz w:val="28"/>
          <w:szCs w:val="28"/>
        </w:rPr>
        <w:t xml:space="preserve"> (follow all lab safety procedures, no throwing of any objects, keep feet and belongings under desk).</w:t>
      </w:r>
    </w:p>
    <w:p w14:paraId="1FD5B515" w14:textId="77777777" w:rsidR="005855B1" w:rsidRPr="004B208F" w:rsidRDefault="005855B1" w:rsidP="005855B1">
      <w:pPr>
        <w:pStyle w:val="ListParagraph"/>
        <w:rPr>
          <w:rFonts w:ascii="Bradley Hand Bold" w:hAnsi="Bradley Hand Bold"/>
          <w:sz w:val="28"/>
          <w:szCs w:val="28"/>
        </w:rPr>
      </w:pPr>
    </w:p>
    <w:p w14:paraId="6490AD49" w14:textId="77777777" w:rsidR="004B208F" w:rsidRDefault="005855B1" w:rsidP="00B66C44">
      <w:pPr>
        <w:rPr>
          <w:rFonts w:ascii="Bradley Hand Bold" w:hAnsi="Bradley Hand Bold"/>
          <w:b/>
          <w:sz w:val="36"/>
          <w:szCs w:val="36"/>
          <w:u w:val="single"/>
        </w:rPr>
      </w:pPr>
      <w:r>
        <w:rPr>
          <w:rFonts w:ascii="Bradley Hand Bold" w:hAnsi="Bradley Hand Bold"/>
          <w:b/>
          <w:sz w:val="36"/>
          <w:szCs w:val="36"/>
          <w:u w:val="single"/>
        </w:rPr>
        <w:t>Participation:</w:t>
      </w:r>
    </w:p>
    <w:p w14:paraId="1D54AE60" w14:textId="77777777" w:rsidR="004B208F" w:rsidRPr="005855B1" w:rsidRDefault="005855B1" w:rsidP="00B66C44">
      <w:pPr>
        <w:rPr>
          <w:rFonts w:ascii="Bradley Hand Bold" w:hAnsi="Bradley Hand Bold"/>
        </w:rPr>
      </w:pPr>
      <w:r w:rsidRPr="005855B1">
        <w:rPr>
          <w:rFonts w:ascii="Bradley Hand Bold" w:hAnsi="Bradley Hand Bold"/>
        </w:rPr>
        <w:t>All students are expected to participate in daily class activities, as directed.  This includes ALL activities, whether self-paced work, independent activities, lab work, class discussions, and/or teacher-directed instruction.  Students are expected to be on time and prepared for class with a positive attitude and appropriate behavior.</w:t>
      </w:r>
    </w:p>
    <w:p w14:paraId="5354BA6A" w14:textId="77777777" w:rsidR="002B4465" w:rsidRDefault="002B4465" w:rsidP="00B66C44">
      <w:pPr>
        <w:rPr>
          <w:rFonts w:ascii="Bradley Hand Bold" w:hAnsi="Bradley Hand Bold"/>
          <w:b/>
          <w:sz w:val="36"/>
          <w:szCs w:val="36"/>
          <w:u w:val="single"/>
        </w:rPr>
      </w:pPr>
    </w:p>
    <w:p w14:paraId="59F68A09" w14:textId="77777777" w:rsidR="005855B1" w:rsidRDefault="005855B1" w:rsidP="00B66C44">
      <w:pPr>
        <w:rPr>
          <w:rFonts w:ascii="Bradley Hand Bold" w:hAnsi="Bradley Hand Bold"/>
          <w:b/>
          <w:sz w:val="36"/>
          <w:szCs w:val="36"/>
          <w:u w:val="single"/>
        </w:rPr>
      </w:pPr>
      <w:r>
        <w:rPr>
          <w:rFonts w:ascii="Bradley Hand Bold" w:hAnsi="Bradley Hand Bold"/>
          <w:b/>
          <w:sz w:val="36"/>
          <w:szCs w:val="36"/>
          <w:u w:val="single"/>
        </w:rPr>
        <w:lastRenderedPageBreak/>
        <w:t>Practice:</w:t>
      </w:r>
    </w:p>
    <w:p w14:paraId="621A5A34" w14:textId="0840E910" w:rsidR="005855B1" w:rsidRPr="002233AB" w:rsidRDefault="005855B1" w:rsidP="00B66C44">
      <w:pPr>
        <w:rPr>
          <w:rFonts w:ascii="Bradley Hand Bold" w:hAnsi="Bradley Hand Bold"/>
        </w:rPr>
      </w:pPr>
      <w:r w:rsidRPr="002233AB">
        <w:rPr>
          <w:rFonts w:ascii="Bradley Hand Bold" w:hAnsi="Bradley Hand Bold"/>
        </w:rPr>
        <w:t xml:space="preserve">Practice assignments are provided to help students further understand concepts that have been covered in Science. All assignments need to be turned in on the day they are due.  </w:t>
      </w:r>
      <w:r w:rsidRPr="00A12385">
        <w:rPr>
          <w:rFonts w:ascii="Bradley Hand Bold" w:hAnsi="Bradley Hand Bold"/>
          <w:color w:val="0000FF"/>
        </w:rPr>
        <w:t>MOST assignments are due on Tuesdays, with some exceptions.</w:t>
      </w:r>
      <w:r w:rsidRPr="002233AB">
        <w:rPr>
          <w:rFonts w:ascii="Bradley Hand Bold" w:hAnsi="Bradley Hand Bold"/>
        </w:rPr>
        <w:t xml:space="preserve">  Students who have 9</w:t>
      </w:r>
      <w:r w:rsidRPr="002233AB">
        <w:rPr>
          <w:rFonts w:ascii="Bradley Hand Bold" w:hAnsi="Bradley Hand Bold"/>
          <w:vertAlign w:val="superscript"/>
        </w:rPr>
        <w:t>th</w:t>
      </w:r>
      <w:r w:rsidRPr="002233AB">
        <w:rPr>
          <w:rFonts w:ascii="Bradley Hand Bold" w:hAnsi="Bradley Hand Bold"/>
        </w:rPr>
        <w:t xml:space="preserve"> period CA (study hall) will have an opportunity to work on assignments (usually Mondays) and seek support from Mrs. Johnson, if needed.  ALL 6 Red Team grading policies will be followed regarding late work and quality of work submitted.</w:t>
      </w:r>
    </w:p>
    <w:p w14:paraId="28035C0D" w14:textId="77777777" w:rsidR="005855B1" w:rsidRDefault="005855B1" w:rsidP="00B66C44">
      <w:pPr>
        <w:rPr>
          <w:rFonts w:ascii="Bradley Hand Bold" w:hAnsi="Bradley Hand Bold"/>
          <w:b/>
          <w:sz w:val="36"/>
          <w:szCs w:val="36"/>
          <w:u w:val="single"/>
        </w:rPr>
      </w:pPr>
    </w:p>
    <w:p w14:paraId="23EF2C6D" w14:textId="77777777" w:rsidR="005855B1" w:rsidRDefault="005855B1" w:rsidP="00B66C44">
      <w:pPr>
        <w:rPr>
          <w:rFonts w:ascii="Bradley Hand Bold" w:hAnsi="Bradley Hand Bold"/>
          <w:b/>
          <w:sz w:val="36"/>
          <w:szCs w:val="36"/>
          <w:u w:val="single"/>
        </w:rPr>
      </w:pPr>
      <w:r>
        <w:rPr>
          <w:rFonts w:ascii="Bradley Hand Bold" w:hAnsi="Bradley Hand Bold"/>
          <w:b/>
          <w:sz w:val="36"/>
          <w:szCs w:val="36"/>
          <w:u w:val="single"/>
        </w:rPr>
        <w:t>Lab Activities/Write-ups:</w:t>
      </w:r>
    </w:p>
    <w:p w14:paraId="644B43A6" w14:textId="01504844" w:rsidR="004B208F" w:rsidRDefault="004E1976" w:rsidP="00B66C44">
      <w:pPr>
        <w:rPr>
          <w:rFonts w:ascii="Bradley Hand Bold" w:hAnsi="Bradley Hand Bold"/>
        </w:rPr>
      </w:pPr>
      <w:r w:rsidRPr="002233AB">
        <w:rPr>
          <w:rFonts w:ascii="Bradley Hand Bold" w:hAnsi="Bradley Hand Bold"/>
        </w:rPr>
        <w:t>Lab activities will be started during class time.  Students work in lab groups or with partners, sharing roles and responsibilities.  Some lab activities will require individual write-ups to be turned in.  Some lab activities will be done with a group effort.  Students will be graded individually during the lab, based on their behavior, effort, participation, safety skills used, and lab procedures followed.</w:t>
      </w:r>
      <w:r w:rsidR="002233AB" w:rsidRPr="002233AB">
        <w:rPr>
          <w:rFonts w:ascii="Bradley Hand Bold" w:hAnsi="Bradley Hand Bold"/>
        </w:rPr>
        <w:t xml:space="preserve"> Another grade will be given based on the lab write-up (usually completed as a group).  Most lab activities will have students taking turns in a variety of roles (editor, custodian, recorder and facilitator).</w:t>
      </w:r>
    </w:p>
    <w:p w14:paraId="7FF10090" w14:textId="77777777" w:rsidR="005B1AF7" w:rsidRPr="005B1AF7" w:rsidRDefault="005B1AF7" w:rsidP="00B66C44">
      <w:pPr>
        <w:rPr>
          <w:rFonts w:ascii="Bradley Hand Bold" w:hAnsi="Bradley Hand Bold"/>
        </w:rPr>
      </w:pPr>
    </w:p>
    <w:p w14:paraId="366F1591" w14:textId="77777777" w:rsidR="00B66C44" w:rsidRDefault="00B66C44" w:rsidP="00B66C44">
      <w:pPr>
        <w:rPr>
          <w:rFonts w:ascii="Bradley Hand Bold" w:hAnsi="Bradley Hand Bold"/>
          <w:b/>
          <w:sz w:val="36"/>
          <w:szCs w:val="36"/>
          <w:u w:val="single"/>
        </w:rPr>
      </w:pPr>
      <w:r w:rsidRPr="00B66C44">
        <w:rPr>
          <w:rFonts w:ascii="Bradley Hand Bold" w:hAnsi="Bradley Hand Bold"/>
          <w:b/>
          <w:sz w:val="36"/>
          <w:szCs w:val="36"/>
          <w:u w:val="single"/>
        </w:rPr>
        <w:t>Grading Rubrics</w:t>
      </w:r>
      <w:r>
        <w:rPr>
          <w:rFonts w:ascii="Bradley Hand Bold" w:hAnsi="Bradley Hand Bold"/>
          <w:b/>
          <w:sz w:val="36"/>
          <w:szCs w:val="36"/>
          <w:u w:val="single"/>
        </w:rPr>
        <w:t>:</w:t>
      </w:r>
    </w:p>
    <w:p w14:paraId="2A352DA3" w14:textId="5BAF866E" w:rsidR="00D657B4" w:rsidRDefault="00B66C44" w:rsidP="00B66C44">
      <w:pPr>
        <w:rPr>
          <w:rFonts w:ascii="Bradley Hand Bold" w:hAnsi="Bradley Hand Bold"/>
          <w:sz w:val="28"/>
          <w:szCs w:val="28"/>
        </w:rPr>
      </w:pPr>
      <w:r>
        <w:rPr>
          <w:rFonts w:ascii="Bradley Hand Bold" w:hAnsi="Bradley Hand Bold"/>
          <w:sz w:val="28"/>
          <w:szCs w:val="28"/>
        </w:rPr>
        <w:t xml:space="preserve">The </w:t>
      </w:r>
      <w:r w:rsidR="00D657B4">
        <w:rPr>
          <w:rFonts w:ascii="Bradley Hand Bold" w:hAnsi="Bradley Hand Bold"/>
          <w:sz w:val="28"/>
          <w:szCs w:val="28"/>
        </w:rPr>
        <w:t xml:space="preserve">basic </w:t>
      </w:r>
      <w:r>
        <w:rPr>
          <w:rFonts w:ascii="Bradley Hand Bold" w:hAnsi="Bradley Hand Bold"/>
          <w:sz w:val="28"/>
          <w:szCs w:val="28"/>
        </w:rPr>
        <w:t>grading rubric for Science is as follows:</w:t>
      </w:r>
    </w:p>
    <w:p w14:paraId="0086BB7A" w14:textId="543E9E6B" w:rsidR="004B208F" w:rsidRDefault="00D657B4" w:rsidP="00B66C44">
      <w:pPr>
        <w:rPr>
          <w:rFonts w:ascii="Bradley Hand Bold" w:hAnsi="Bradley Hand Bold"/>
          <w:sz w:val="28"/>
          <w:szCs w:val="28"/>
        </w:rPr>
      </w:pPr>
      <w:r>
        <w:rPr>
          <w:rFonts w:ascii="Bradley Hand Bold" w:hAnsi="Bradley Hand Bold"/>
          <w:sz w:val="28"/>
          <w:szCs w:val="28"/>
        </w:rPr>
        <w:t>5- Student e</w:t>
      </w:r>
      <w:r w:rsidR="005B1AF7">
        <w:rPr>
          <w:rFonts w:ascii="Bradley Hand Bold" w:hAnsi="Bradley Hand Bold"/>
          <w:sz w:val="28"/>
          <w:szCs w:val="28"/>
        </w:rPr>
        <w:t>xceeds understanding of concept through “real world” applications.</w:t>
      </w:r>
    </w:p>
    <w:p w14:paraId="712EEBF4" w14:textId="24AB1BC2" w:rsidR="00D657B4" w:rsidRDefault="00D657B4" w:rsidP="00B66C44">
      <w:pPr>
        <w:rPr>
          <w:rFonts w:ascii="Bradley Hand Bold" w:hAnsi="Bradley Hand Bold"/>
          <w:sz w:val="28"/>
          <w:szCs w:val="28"/>
        </w:rPr>
      </w:pPr>
      <w:r>
        <w:rPr>
          <w:rFonts w:ascii="Bradley Hand Bold" w:hAnsi="Bradley Hand Bold"/>
          <w:sz w:val="28"/>
          <w:szCs w:val="28"/>
        </w:rPr>
        <w:t>4- Student demonstrates understa</w:t>
      </w:r>
      <w:r w:rsidR="002B4465">
        <w:rPr>
          <w:rFonts w:ascii="Bradley Hand Bold" w:hAnsi="Bradley Hand Bold"/>
          <w:sz w:val="28"/>
          <w:szCs w:val="28"/>
        </w:rPr>
        <w:t>n</w:t>
      </w:r>
      <w:r>
        <w:rPr>
          <w:rFonts w:ascii="Bradley Hand Bold" w:hAnsi="Bradley Hand Bold"/>
          <w:sz w:val="28"/>
          <w:szCs w:val="28"/>
        </w:rPr>
        <w:t>ding with independent mastery.</w:t>
      </w:r>
    </w:p>
    <w:p w14:paraId="6D988EFA" w14:textId="5FA9E425" w:rsidR="00D657B4" w:rsidRDefault="00D657B4" w:rsidP="00B66C44">
      <w:pPr>
        <w:rPr>
          <w:rFonts w:ascii="Bradley Hand Bold" w:hAnsi="Bradley Hand Bold"/>
          <w:sz w:val="28"/>
          <w:szCs w:val="28"/>
        </w:rPr>
      </w:pPr>
      <w:r>
        <w:rPr>
          <w:rFonts w:ascii="Bradley Hand Bold" w:hAnsi="Bradley Hand Bold"/>
          <w:sz w:val="28"/>
          <w:szCs w:val="28"/>
        </w:rPr>
        <w:t>3- Student demonstrates partial understanding independently.</w:t>
      </w:r>
    </w:p>
    <w:p w14:paraId="49B5D49A" w14:textId="55AC8097" w:rsidR="00D657B4" w:rsidRDefault="00D657B4" w:rsidP="00B66C44">
      <w:pPr>
        <w:rPr>
          <w:rFonts w:ascii="Bradley Hand Bold" w:hAnsi="Bradley Hand Bold"/>
          <w:sz w:val="28"/>
          <w:szCs w:val="28"/>
        </w:rPr>
      </w:pPr>
      <w:r>
        <w:rPr>
          <w:rFonts w:ascii="Bradley Hand Bold" w:hAnsi="Bradley Hand Bold"/>
          <w:sz w:val="28"/>
          <w:szCs w:val="28"/>
        </w:rPr>
        <w:t>2- Student demonstrates partial understanding with assistance.</w:t>
      </w:r>
    </w:p>
    <w:p w14:paraId="0C89C8CF" w14:textId="3B44B91A" w:rsidR="002B4465" w:rsidRDefault="00D657B4" w:rsidP="002B4465">
      <w:pPr>
        <w:pStyle w:val="ListParagraph"/>
        <w:numPr>
          <w:ilvl w:val="0"/>
          <w:numId w:val="2"/>
        </w:numPr>
        <w:ind w:left="360"/>
        <w:rPr>
          <w:rFonts w:ascii="Bradley Hand Bold" w:hAnsi="Bradley Hand Bold"/>
          <w:sz w:val="28"/>
          <w:szCs w:val="28"/>
        </w:rPr>
      </w:pPr>
      <w:r w:rsidRPr="002B4465">
        <w:rPr>
          <w:rFonts w:ascii="Bradley Hand Bold" w:hAnsi="Bradley Hand Bold"/>
          <w:sz w:val="28"/>
          <w:szCs w:val="28"/>
        </w:rPr>
        <w:t>Student does not demonstrate understanding.</w:t>
      </w:r>
    </w:p>
    <w:p w14:paraId="567DE90B" w14:textId="77777777" w:rsidR="00B35153" w:rsidRDefault="00B35153" w:rsidP="00B35153">
      <w:pPr>
        <w:rPr>
          <w:rFonts w:ascii="Bradley Hand Bold" w:hAnsi="Bradley Hand Bold"/>
          <w:sz w:val="28"/>
          <w:szCs w:val="28"/>
        </w:rPr>
      </w:pPr>
    </w:p>
    <w:p w14:paraId="6C5F9C34" w14:textId="77777777" w:rsidR="00B35153" w:rsidRPr="00B35153" w:rsidRDefault="00B35153" w:rsidP="00B35153">
      <w:pPr>
        <w:rPr>
          <w:rFonts w:ascii="Bradley Hand Bold" w:hAnsi="Bradley Hand Bold"/>
          <w:sz w:val="28"/>
          <w:szCs w:val="28"/>
        </w:rPr>
      </w:pPr>
    </w:p>
    <w:p w14:paraId="0D50228F" w14:textId="65EC1AFA" w:rsidR="00B35153" w:rsidRDefault="00B35153" w:rsidP="002B4465">
      <w:pPr>
        <w:rPr>
          <w:rFonts w:ascii="Bradley Hand Bold" w:hAnsi="Bradley Hand Bold"/>
          <w:sz w:val="28"/>
          <w:szCs w:val="28"/>
        </w:rPr>
      </w:pPr>
      <w:r>
        <w:rPr>
          <w:rFonts w:ascii="Bradley Hand Bold" w:hAnsi="Bradley Hand Bold"/>
          <w:sz w:val="28"/>
          <w:szCs w:val="28"/>
        </w:rPr>
        <w:t>A complete list of grading rubrics can be found on my website.</w:t>
      </w:r>
    </w:p>
    <w:p w14:paraId="2AF86BEE" w14:textId="77777777" w:rsidR="00B35153" w:rsidRDefault="00B35153" w:rsidP="002B4465">
      <w:pPr>
        <w:rPr>
          <w:rFonts w:ascii="Bradley Hand Bold" w:hAnsi="Bradley Hand Bold"/>
          <w:sz w:val="28"/>
          <w:szCs w:val="28"/>
        </w:rPr>
      </w:pPr>
    </w:p>
    <w:p w14:paraId="175158D0" w14:textId="77777777" w:rsidR="00B35153" w:rsidRDefault="00B35153" w:rsidP="002B4465">
      <w:pPr>
        <w:rPr>
          <w:rFonts w:ascii="Bradley Hand Bold" w:hAnsi="Bradley Hand Bold"/>
          <w:sz w:val="28"/>
          <w:szCs w:val="28"/>
        </w:rPr>
      </w:pPr>
    </w:p>
    <w:p w14:paraId="26C8E4C1" w14:textId="77777777" w:rsidR="00B35153" w:rsidRDefault="00B35153" w:rsidP="002B4465">
      <w:pPr>
        <w:rPr>
          <w:rFonts w:ascii="Bradley Hand Bold" w:hAnsi="Bradley Hand Bold"/>
          <w:sz w:val="28"/>
          <w:szCs w:val="28"/>
        </w:rPr>
      </w:pPr>
    </w:p>
    <w:p w14:paraId="03FC74A4" w14:textId="77777777" w:rsidR="00B35153" w:rsidRDefault="00B35153" w:rsidP="002B4465">
      <w:pPr>
        <w:rPr>
          <w:rFonts w:ascii="Bradley Hand Bold" w:hAnsi="Bradley Hand Bold"/>
          <w:sz w:val="28"/>
          <w:szCs w:val="28"/>
        </w:rPr>
      </w:pPr>
    </w:p>
    <w:p w14:paraId="071377B8" w14:textId="77777777" w:rsidR="00B35153" w:rsidRDefault="00B35153" w:rsidP="002B4465">
      <w:pPr>
        <w:rPr>
          <w:rFonts w:ascii="Bradley Hand Bold" w:hAnsi="Bradley Hand Bold"/>
          <w:sz w:val="28"/>
          <w:szCs w:val="28"/>
        </w:rPr>
      </w:pPr>
    </w:p>
    <w:p w14:paraId="10E493E8" w14:textId="77777777" w:rsidR="00B35153" w:rsidRDefault="00B35153" w:rsidP="002B4465">
      <w:pPr>
        <w:rPr>
          <w:rFonts w:ascii="Bradley Hand Bold" w:hAnsi="Bradley Hand Bold"/>
          <w:sz w:val="28"/>
          <w:szCs w:val="28"/>
        </w:rPr>
      </w:pPr>
    </w:p>
    <w:p w14:paraId="502F847D" w14:textId="77777777" w:rsidR="00B35153" w:rsidRDefault="00B35153" w:rsidP="002B4465">
      <w:pPr>
        <w:rPr>
          <w:rFonts w:ascii="Bradley Hand Bold" w:hAnsi="Bradley Hand Bold"/>
          <w:sz w:val="28"/>
          <w:szCs w:val="28"/>
        </w:rPr>
      </w:pPr>
    </w:p>
    <w:p w14:paraId="12116CB9" w14:textId="5FB1E5DD" w:rsidR="002B4465" w:rsidRPr="002B4465" w:rsidRDefault="002B4465" w:rsidP="002B4465">
      <w:pPr>
        <w:rPr>
          <w:rFonts w:ascii="Bradley Hand Bold" w:hAnsi="Bradley Hand Bold"/>
          <w:sz w:val="28"/>
          <w:szCs w:val="28"/>
        </w:rPr>
      </w:pPr>
      <w:r>
        <w:rPr>
          <w:rFonts w:ascii="Bradley Hand Bold" w:hAnsi="Bradley Hand Bold"/>
          <w:sz w:val="28"/>
          <w:szCs w:val="28"/>
        </w:rPr>
        <w:lastRenderedPageBreak/>
        <w:t>The following are the standards that will be used on the Standards Based Report Card</w:t>
      </w:r>
    </w:p>
    <w:tbl>
      <w:tblPr>
        <w:tblW w:w="966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660"/>
      </w:tblGrid>
      <w:tr w:rsidR="002B4465" w:rsidRPr="00D657B4" w14:paraId="1B9B187A" w14:textId="77777777" w:rsidTr="002B4465">
        <w:trPr>
          <w:trHeight w:val="40"/>
        </w:trPr>
        <w:tc>
          <w:tcPr>
            <w:tcW w:w="9660" w:type="dxa"/>
            <w:tcBorders>
              <w:bottom w:val="single" w:sz="6" w:space="0" w:color="000000"/>
            </w:tcBorders>
            <w:shd w:val="clear" w:color="auto" w:fill="EAF1F9"/>
            <w:noWrap/>
            <w:tcMar>
              <w:top w:w="45" w:type="dxa"/>
              <w:left w:w="120" w:type="dxa"/>
              <w:bottom w:w="45" w:type="dxa"/>
              <w:right w:w="120" w:type="dxa"/>
            </w:tcMar>
            <w:vAlign w:val="bottom"/>
            <w:hideMark/>
          </w:tcPr>
          <w:p w14:paraId="4184B831" w14:textId="46CC3F74" w:rsidR="002B4465" w:rsidRPr="00D657B4" w:rsidRDefault="002B4465" w:rsidP="002B4465">
            <w:pPr>
              <w:rPr>
                <w:rFonts w:ascii="Tahoma" w:eastAsia="Times New Roman" w:hAnsi="Tahoma" w:cs="Tahoma"/>
                <w:b/>
                <w:bCs/>
                <w:sz w:val="21"/>
                <w:szCs w:val="21"/>
              </w:rPr>
            </w:pPr>
          </w:p>
        </w:tc>
      </w:tr>
      <w:tr w:rsidR="002B4465" w:rsidRPr="00D657B4" w14:paraId="287F18FE" w14:textId="77777777" w:rsidTr="002B4465">
        <w:tc>
          <w:tcPr>
            <w:tcW w:w="9660" w:type="dxa"/>
            <w:tcBorders>
              <w:bottom w:val="single" w:sz="6" w:space="0" w:color="000000"/>
            </w:tcBorders>
            <w:shd w:val="clear" w:color="auto" w:fill="CCFFFF"/>
            <w:tcMar>
              <w:top w:w="45" w:type="dxa"/>
              <w:left w:w="120" w:type="dxa"/>
              <w:bottom w:w="45" w:type="dxa"/>
              <w:right w:w="120" w:type="dxa"/>
            </w:tcMar>
            <w:hideMark/>
          </w:tcPr>
          <w:p w14:paraId="2806D0A5" w14:textId="77777777" w:rsidR="002B4465" w:rsidRPr="00D657B4" w:rsidRDefault="002B4465" w:rsidP="002B4465">
            <w:pPr>
              <w:rPr>
                <w:rFonts w:ascii="Tahoma" w:eastAsia="Times New Roman" w:hAnsi="Tahoma" w:cs="Tahoma"/>
                <w:sz w:val="21"/>
                <w:szCs w:val="21"/>
              </w:rPr>
            </w:pPr>
            <w:r w:rsidRPr="00D657B4">
              <w:rPr>
                <w:rFonts w:ascii="Tahoma" w:eastAsia="Times New Roman" w:hAnsi="Tahoma" w:cs="Tahoma"/>
                <w:sz w:val="21"/>
                <w:szCs w:val="21"/>
              </w:rPr>
              <w:t>Science</w:t>
            </w:r>
          </w:p>
        </w:tc>
      </w:tr>
      <w:tr w:rsidR="002B4465" w:rsidRPr="00D657B4" w14:paraId="11AEBCA7" w14:textId="77777777" w:rsidTr="002B4465">
        <w:tc>
          <w:tcPr>
            <w:tcW w:w="9660" w:type="dxa"/>
            <w:tcBorders>
              <w:bottom w:val="single" w:sz="6" w:space="0" w:color="000000"/>
            </w:tcBorders>
            <w:shd w:val="clear" w:color="auto" w:fill="CCFFFF"/>
            <w:tcMar>
              <w:top w:w="45" w:type="dxa"/>
              <w:left w:w="120" w:type="dxa"/>
              <w:bottom w:w="45" w:type="dxa"/>
              <w:right w:w="120" w:type="dxa"/>
            </w:tcMar>
            <w:hideMark/>
          </w:tcPr>
          <w:p w14:paraId="2EEE93F4" w14:textId="77777777" w:rsidR="002B4465" w:rsidRPr="00D657B4" w:rsidRDefault="002B4465" w:rsidP="002B4465">
            <w:pPr>
              <w:rPr>
                <w:rFonts w:ascii="Tahoma" w:eastAsia="Times New Roman" w:hAnsi="Tahoma" w:cs="Tahoma"/>
                <w:sz w:val="18"/>
                <w:szCs w:val="18"/>
              </w:rPr>
            </w:pPr>
            <w:r w:rsidRPr="00D657B4">
              <w:rPr>
                <w:rFonts w:ascii="Tahoma" w:eastAsia="Times New Roman" w:hAnsi="Tahoma" w:cs="Tahoma"/>
                <w:sz w:val="18"/>
                <w:szCs w:val="18"/>
              </w:rPr>
              <w:t>Procedural Safety: Precisely and safely follows procedures</w:t>
            </w:r>
          </w:p>
        </w:tc>
      </w:tr>
      <w:tr w:rsidR="002B4465" w:rsidRPr="00D657B4" w14:paraId="3A0CD7D8" w14:textId="77777777" w:rsidTr="002B4465">
        <w:tc>
          <w:tcPr>
            <w:tcW w:w="9660" w:type="dxa"/>
            <w:tcBorders>
              <w:bottom w:val="single" w:sz="6" w:space="0" w:color="000000"/>
            </w:tcBorders>
            <w:shd w:val="clear" w:color="auto" w:fill="CCFFFF"/>
            <w:tcMar>
              <w:top w:w="45" w:type="dxa"/>
              <w:left w:w="120" w:type="dxa"/>
              <w:bottom w:w="45" w:type="dxa"/>
              <w:right w:w="120" w:type="dxa"/>
            </w:tcMar>
            <w:hideMark/>
          </w:tcPr>
          <w:p w14:paraId="7788114E" w14:textId="77777777" w:rsidR="002B4465" w:rsidRPr="00D657B4" w:rsidRDefault="002B4465" w:rsidP="002B4465">
            <w:pPr>
              <w:rPr>
                <w:rFonts w:ascii="Tahoma" w:eastAsia="Times New Roman" w:hAnsi="Tahoma" w:cs="Tahoma"/>
                <w:sz w:val="18"/>
                <w:szCs w:val="18"/>
              </w:rPr>
            </w:pPr>
            <w:r w:rsidRPr="00D657B4">
              <w:rPr>
                <w:rFonts w:ascii="Tahoma" w:eastAsia="Times New Roman" w:hAnsi="Tahoma" w:cs="Tahoma"/>
                <w:sz w:val="18"/>
                <w:szCs w:val="18"/>
              </w:rPr>
              <w:t>Skills: Applies scientific reasoning to a question, problem, or task</w:t>
            </w:r>
          </w:p>
        </w:tc>
      </w:tr>
      <w:tr w:rsidR="002B4465" w:rsidRPr="00D657B4" w14:paraId="288ED068" w14:textId="77777777" w:rsidTr="002B4465">
        <w:tc>
          <w:tcPr>
            <w:tcW w:w="9660" w:type="dxa"/>
            <w:tcBorders>
              <w:bottom w:val="single" w:sz="6" w:space="0" w:color="000000"/>
            </w:tcBorders>
            <w:shd w:val="clear" w:color="auto" w:fill="CCFFFF"/>
            <w:tcMar>
              <w:top w:w="45" w:type="dxa"/>
              <w:left w:w="120" w:type="dxa"/>
              <w:bottom w:w="45" w:type="dxa"/>
              <w:right w:w="120" w:type="dxa"/>
            </w:tcMar>
            <w:hideMark/>
          </w:tcPr>
          <w:p w14:paraId="19C152B6" w14:textId="77777777" w:rsidR="002B4465" w:rsidRPr="00D657B4" w:rsidRDefault="002B4465" w:rsidP="002B4465">
            <w:pPr>
              <w:rPr>
                <w:rFonts w:ascii="Tahoma" w:eastAsia="Times New Roman" w:hAnsi="Tahoma" w:cs="Tahoma"/>
                <w:sz w:val="18"/>
                <w:szCs w:val="18"/>
              </w:rPr>
            </w:pPr>
            <w:r w:rsidRPr="00D657B4">
              <w:rPr>
                <w:rFonts w:ascii="Tahoma" w:eastAsia="Times New Roman" w:hAnsi="Tahoma" w:cs="Tahoma"/>
                <w:sz w:val="18"/>
                <w:szCs w:val="18"/>
              </w:rPr>
              <w:t>Models: Demonstrates understanding through the use/interpretation of appropriate models</w:t>
            </w:r>
          </w:p>
        </w:tc>
      </w:tr>
      <w:tr w:rsidR="002B4465" w:rsidRPr="00D657B4" w14:paraId="23C41286" w14:textId="77777777" w:rsidTr="002B4465">
        <w:tc>
          <w:tcPr>
            <w:tcW w:w="9660" w:type="dxa"/>
            <w:tcBorders>
              <w:bottom w:val="single" w:sz="6" w:space="0" w:color="000000"/>
            </w:tcBorders>
            <w:shd w:val="clear" w:color="auto" w:fill="CCFFFF"/>
            <w:tcMar>
              <w:top w:w="45" w:type="dxa"/>
              <w:left w:w="120" w:type="dxa"/>
              <w:bottom w:w="45" w:type="dxa"/>
              <w:right w:w="120" w:type="dxa"/>
            </w:tcMar>
            <w:hideMark/>
          </w:tcPr>
          <w:p w14:paraId="09DDF9C8" w14:textId="77777777" w:rsidR="002B4465" w:rsidRPr="00D657B4" w:rsidRDefault="002B4465" w:rsidP="002B4465">
            <w:pPr>
              <w:rPr>
                <w:rFonts w:ascii="Tahoma" w:eastAsia="Times New Roman" w:hAnsi="Tahoma" w:cs="Tahoma"/>
                <w:sz w:val="18"/>
                <w:szCs w:val="18"/>
              </w:rPr>
            </w:pPr>
            <w:r w:rsidRPr="00D657B4">
              <w:rPr>
                <w:rFonts w:ascii="Tahoma" w:eastAsia="Times New Roman" w:hAnsi="Tahoma" w:cs="Tahoma"/>
                <w:sz w:val="18"/>
                <w:szCs w:val="18"/>
              </w:rPr>
              <w:t>Demonstrates comprehension of scientific concepts through written/verbal expression</w:t>
            </w:r>
          </w:p>
        </w:tc>
      </w:tr>
      <w:tr w:rsidR="002B4465" w:rsidRPr="00D657B4" w14:paraId="1A0401E4" w14:textId="77777777" w:rsidTr="002B4465">
        <w:tc>
          <w:tcPr>
            <w:tcW w:w="9660" w:type="dxa"/>
            <w:tcBorders>
              <w:bottom w:val="single" w:sz="6" w:space="0" w:color="000000"/>
            </w:tcBorders>
            <w:shd w:val="clear" w:color="auto" w:fill="CCFFFF"/>
            <w:tcMar>
              <w:top w:w="45" w:type="dxa"/>
              <w:left w:w="120" w:type="dxa"/>
              <w:bottom w:w="45" w:type="dxa"/>
              <w:right w:w="120" w:type="dxa"/>
            </w:tcMar>
            <w:hideMark/>
          </w:tcPr>
          <w:p w14:paraId="3407603E" w14:textId="77777777" w:rsidR="002B4465" w:rsidRPr="00D657B4" w:rsidRDefault="002B4465" w:rsidP="002B4465">
            <w:pPr>
              <w:rPr>
                <w:rFonts w:ascii="Tahoma" w:eastAsia="Times New Roman" w:hAnsi="Tahoma" w:cs="Tahoma"/>
                <w:sz w:val="18"/>
                <w:szCs w:val="18"/>
              </w:rPr>
            </w:pPr>
            <w:r w:rsidRPr="00D657B4">
              <w:rPr>
                <w:rFonts w:ascii="Tahoma" w:eastAsia="Times New Roman" w:hAnsi="Tahoma" w:cs="Tahoma"/>
                <w:sz w:val="18"/>
                <w:szCs w:val="18"/>
              </w:rPr>
              <w:t>Demonstrates mathematical thinking to obtain, record, and interpret data accurately, including scientific measurement</w:t>
            </w:r>
          </w:p>
        </w:tc>
      </w:tr>
      <w:tr w:rsidR="002B4465" w:rsidRPr="00D657B4" w14:paraId="1583FC81" w14:textId="77777777" w:rsidTr="002B4465">
        <w:tc>
          <w:tcPr>
            <w:tcW w:w="9660" w:type="dxa"/>
            <w:tcBorders>
              <w:bottom w:val="single" w:sz="6" w:space="0" w:color="000000"/>
            </w:tcBorders>
            <w:shd w:val="clear" w:color="auto" w:fill="FF99CC"/>
            <w:tcMar>
              <w:top w:w="45" w:type="dxa"/>
              <w:left w:w="120" w:type="dxa"/>
              <w:bottom w:w="45" w:type="dxa"/>
              <w:right w:w="120" w:type="dxa"/>
            </w:tcMar>
            <w:hideMark/>
          </w:tcPr>
          <w:p w14:paraId="26C959BA" w14:textId="77777777" w:rsidR="002B4465" w:rsidRPr="00D657B4" w:rsidRDefault="002B4465" w:rsidP="002B4465">
            <w:pPr>
              <w:rPr>
                <w:rFonts w:ascii="Tahoma" w:eastAsia="Times New Roman" w:hAnsi="Tahoma" w:cs="Tahoma"/>
                <w:sz w:val="21"/>
                <w:szCs w:val="21"/>
              </w:rPr>
            </w:pPr>
            <w:r w:rsidRPr="00D657B4">
              <w:rPr>
                <w:rFonts w:ascii="Tahoma" w:eastAsia="Times New Roman" w:hAnsi="Tahoma" w:cs="Tahoma"/>
                <w:sz w:val="21"/>
                <w:szCs w:val="21"/>
              </w:rPr>
              <w:t>Characteristics of Successful Learners:</w:t>
            </w:r>
          </w:p>
        </w:tc>
      </w:tr>
      <w:tr w:rsidR="002B4465" w:rsidRPr="00D657B4" w14:paraId="12C18673" w14:textId="77777777" w:rsidTr="002B4465">
        <w:tc>
          <w:tcPr>
            <w:tcW w:w="9660" w:type="dxa"/>
            <w:tcBorders>
              <w:bottom w:val="single" w:sz="6" w:space="0" w:color="000000"/>
            </w:tcBorders>
            <w:shd w:val="clear" w:color="auto" w:fill="FF99CC"/>
            <w:tcMar>
              <w:top w:w="45" w:type="dxa"/>
              <w:left w:w="120" w:type="dxa"/>
              <w:bottom w:w="45" w:type="dxa"/>
              <w:right w:w="120" w:type="dxa"/>
            </w:tcMar>
            <w:hideMark/>
          </w:tcPr>
          <w:p w14:paraId="037AA2BB" w14:textId="77777777" w:rsidR="002B4465" w:rsidRPr="00D657B4" w:rsidRDefault="002B4465" w:rsidP="002B4465">
            <w:pPr>
              <w:rPr>
                <w:rFonts w:ascii="Tahoma" w:eastAsia="Times New Roman" w:hAnsi="Tahoma" w:cs="Tahoma"/>
                <w:sz w:val="18"/>
                <w:szCs w:val="18"/>
              </w:rPr>
            </w:pPr>
            <w:r w:rsidRPr="00D657B4">
              <w:rPr>
                <w:rFonts w:ascii="Tahoma" w:eastAsia="Times New Roman" w:hAnsi="Tahoma" w:cs="Tahoma"/>
                <w:sz w:val="18"/>
                <w:szCs w:val="18"/>
              </w:rPr>
              <w:t>Student is safe, productive, respectful, and responsible (see comments for specifics)</w:t>
            </w:r>
          </w:p>
        </w:tc>
      </w:tr>
    </w:tbl>
    <w:p w14:paraId="41DEA202" w14:textId="77777777" w:rsidR="004B208F" w:rsidRPr="004B208F" w:rsidRDefault="004B208F" w:rsidP="004B208F">
      <w:pPr>
        <w:rPr>
          <w:rFonts w:ascii="Bradley Hand Bold" w:hAnsi="Bradley Hand Bold"/>
        </w:rPr>
      </w:pPr>
    </w:p>
    <w:p w14:paraId="14F9FC4C" w14:textId="77777777" w:rsidR="004B208F" w:rsidRDefault="00973A85" w:rsidP="00B66C44">
      <w:pPr>
        <w:rPr>
          <w:rFonts w:ascii="Bradley Hand Bold" w:hAnsi="Bradley Hand Bold"/>
          <w:b/>
          <w:sz w:val="36"/>
          <w:szCs w:val="36"/>
          <w:u w:val="single"/>
        </w:rPr>
      </w:pPr>
      <w:r>
        <w:rPr>
          <w:rFonts w:ascii="Bradley Hand Bold" w:hAnsi="Bradley Hand Bold"/>
          <w:b/>
          <w:sz w:val="36"/>
          <w:szCs w:val="36"/>
          <w:u w:val="single"/>
        </w:rPr>
        <w:t>Quizzes and Tests:</w:t>
      </w:r>
    </w:p>
    <w:p w14:paraId="5550B3B8" w14:textId="054DCB3F" w:rsidR="00973A85" w:rsidRPr="002233AB" w:rsidRDefault="00973A85" w:rsidP="00B66C44">
      <w:pPr>
        <w:rPr>
          <w:rFonts w:ascii="Bradley Hand Bold" w:hAnsi="Bradley Hand Bold"/>
        </w:rPr>
      </w:pPr>
      <w:r w:rsidRPr="002233AB">
        <w:rPr>
          <w:rFonts w:ascii="Bradley Hand Bold" w:hAnsi="Bradley Hand Bold"/>
        </w:rPr>
        <w:t xml:space="preserve">Students will be given quizzes and tests throughout the year to assess learning and mastery of the material that has been presented.  Quizzes are given more frequently and assess understanding of fewer concepts.  Tests are given at the end of each unit (5 units) and assess understanding of a larger amount of ideas and concepts, requiring students to make connections between ideas learned.  </w:t>
      </w:r>
      <w:r w:rsidR="00D657B4">
        <w:rPr>
          <w:rFonts w:ascii="Bradley Hand Bold" w:hAnsi="Bradley Hand Bold"/>
        </w:rPr>
        <w:t>Tests reflect a larger portion of the student’s overall grade.</w:t>
      </w:r>
    </w:p>
    <w:p w14:paraId="140B77F5" w14:textId="77777777" w:rsidR="00973A85" w:rsidRDefault="00973A85" w:rsidP="00B66C44">
      <w:pPr>
        <w:rPr>
          <w:rFonts w:ascii="Bradley Hand Bold" w:hAnsi="Bradley Hand Bold"/>
          <w:sz w:val="28"/>
          <w:szCs w:val="28"/>
        </w:rPr>
      </w:pPr>
    </w:p>
    <w:p w14:paraId="147AF593" w14:textId="77777777" w:rsidR="00D657B4" w:rsidRPr="00973A85" w:rsidRDefault="00D657B4" w:rsidP="00B66C44">
      <w:pPr>
        <w:rPr>
          <w:rFonts w:ascii="Bradley Hand Bold" w:hAnsi="Bradley Hand Bold"/>
          <w:sz w:val="28"/>
          <w:szCs w:val="28"/>
        </w:rPr>
      </w:pPr>
    </w:p>
    <w:p w14:paraId="1705AAE1" w14:textId="77777777" w:rsidR="00973A85" w:rsidRDefault="00973A85" w:rsidP="00B66C44">
      <w:pPr>
        <w:rPr>
          <w:rFonts w:ascii="Bradley Hand Bold" w:hAnsi="Bradley Hand Bold"/>
          <w:b/>
          <w:sz w:val="36"/>
          <w:szCs w:val="36"/>
          <w:u w:val="single"/>
        </w:rPr>
      </w:pPr>
      <w:r>
        <w:rPr>
          <w:rFonts w:ascii="Bradley Hand Bold" w:hAnsi="Bradley Hand Bold"/>
          <w:b/>
          <w:sz w:val="36"/>
          <w:szCs w:val="36"/>
          <w:u w:val="single"/>
        </w:rPr>
        <w:t>EXTRA HELP:</w:t>
      </w:r>
    </w:p>
    <w:p w14:paraId="4F79280B" w14:textId="5909B1AB" w:rsidR="00973A85" w:rsidRDefault="00973A85" w:rsidP="00B66C44">
      <w:pPr>
        <w:rPr>
          <w:rFonts w:ascii="Bradley Hand Bold" w:hAnsi="Bradley Hand Bold"/>
          <w:b/>
          <w:color w:val="3366FF"/>
          <w:sz w:val="28"/>
          <w:szCs w:val="28"/>
        </w:rPr>
      </w:pPr>
      <w:r>
        <w:rPr>
          <w:rFonts w:ascii="Bradley Hand Bold" w:hAnsi="Bradley Hand Bold"/>
          <w:sz w:val="28"/>
          <w:szCs w:val="28"/>
        </w:rPr>
        <w:t>Any student who needs extra help (for a specific assignment or</w:t>
      </w:r>
      <w:r w:rsidR="00A12385">
        <w:rPr>
          <w:rFonts w:ascii="Bradley Hand Bold" w:hAnsi="Bradley Hand Bold"/>
          <w:sz w:val="28"/>
          <w:szCs w:val="28"/>
        </w:rPr>
        <w:t xml:space="preserve"> a</w:t>
      </w:r>
      <w:r>
        <w:rPr>
          <w:rFonts w:ascii="Bradley Hand Bold" w:hAnsi="Bradley Hand Bold"/>
          <w:sz w:val="28"/>
          <w:szCs w:val="28"/>
        </w:rPr>
        <w:t xml:space="preserve"> larger idea) should contact me via email or in person.  I will get back to emails as soon as possible.  I am often available during recess.  </w:t>
      </w:r>
      <w:r w:rsidRPr="00A12385">
        <w:rPr>
          <w:rFonts w:ascii="Bradley Hand Bold" w:hAnsi="Bradley Hand Bold"/>
          <w:color w:val="3366FF"/>
          <w:sz w:val="28"/>
          <w:szCs w:val="28"/>
        </w:rPr>
        <w:t xml:space="preserve">I am ALWAYS available on </w:t>
      </w:r>
      <w:r w:rsidR="00B35153">
        <w:rPr>
          <w:rFonts w:ascii="Bradley Hand Bold" w:hAnsi="Bradley Hand Bold"/>
          <w:color w:val="3366FF"/>
          <w:sz w:val="28"/>
          <w:szCs w:val="28"/>
        </w:rPr>
        <w:t xml:space="preserve">WEDNSDAYS </w:t>
      </w:r>
      <w:r w:rsidRPr="00A12385">
        <w:rPr>
          <w:rFonts w:ascii="Bradley Hand Bold" w:hAnsi="Bradley Hand Bold"/>
          <w:color w:val="3366FF"/>
          <w:sz w:val="28"/>
          <w:szCs w:val="28"/>
        </w:rPr>
        <w:t xml:space="preserve">during recess—and other days, by request. </w:t>
      </w:r>
      <w:r>
        <w:rPr>
          <w:rFonts w:ascii="Bradley Hand Bold" w:hAnsi="Bradley Hand Bold"/>
          <w:sz w:val="28"/>
          <w:szCs w:val="28"/>
        </w:rPr>
        <w:t xml:space="preserve"> Please keep in mind that this is my lunch period, as well, so I </w:t>
      </w:r>
      <w:r w:rsidR="00A12385">
        <w:rPr>
          <w:rFonts w:ascii="Bradley Hand Bold" w:hAnsi="Bradley Hand Bold"/>
          <w:sz w:val="28"/>
          <w:szCs w:val="28"/>
        </w:rPr>
        <w:t>may</w:t>
      </w:r>
      <w:r>
        <w:rPr>
          <w:rFonts w:ascii="Bradley Hand Bold" w:hAnsi="Bradley Hand Bold"/>
          <w:sz w:val="28"/>
          <w:szCs w:val="28"/>
        </w:rPr>
        <w:t xml:space="preserve"> not be available every day. </w:t>
      </w:r>
      <w:r w:rsidR="00B35153">
        <w:rPr>
          <w:rFonts w:ascii="Bradley Hand Bold" w:hAnsi="Bradley Hand Bold"/>
          <w:sz w:val="28"/>
          <w:szCs w:val="28"/>
        </w:rPr>
        <w:t xml:space="preserve"> Students who are falling behind or who do not complete the required assignments will need to stay in to complete assignments.  Students will be notified via Google Classroom and emails.  Students who do not show up for the required recess will receive further consequences (minor/major referrals) based on frequency.</w:t>
      </w:r>
      <w:bookmarkStart w:id="0" w:name="_GoBack"/>
      <w:bookmarkEnd w:id="0"/>
      <w:r>
        <w:rPr>
          <w:rFonts w:ascii="Bradley Hand Bold" w:hAnsi="Bradley Hand Bold"/>
          <w:sz w:val="28"/>
          <w:szCs w:val="28"/>
        </w:rPr>
        <w:t xml:space="preserve"> </w:t>
      </w:r>
      <w:r w:rsidR="002233AB" w:rsidRPr="002233AB">
        <w:rPr>
          <w:rFonts w:ascii="Bradley Hand Bold" w:hAnsi="Bradley Hand Bold"/>
          <w:b/>
          <w:color w:val="3366FF"/>
          <w:sz w:val="28"/>
          <w:szCs w:val="28"/>
        </w:rPr>
        <w:t>S</w:t>
      </w:r>
      <w:r w:rsidR="00B35153">
        <w:rPr>
          <w:rFonts w:ascii="Bradley Hand Bold" w:hAnsi="Bradley Hand Bold"/>
          <w:b/>
          <w:color w:val="3366FF"/>
          <w:sz w:val="28"/>
          <w:szCs w:val="28"/>
        </w:rPr>
        <w:t xml:space="preserve">tudents and parents are welcome </w:t>
      </w:r>
      <w:r w:rsidR="002233AB" w:rsidRPr="002233AB">
        <w:rPr>
          <w:rFonts w:ascii="Bradley Hand Bold" w:hAnsi="Bradley Hand Bold"/>
          <w:b/>
          <w:color w:val="3366FF"/>
          <w:sz w:val="28"/>
          <w:szCs w:val="28"/>
        </w:rPr>
        <w:t xml:space="preserve">(and encouraged) to contact me at any time, with questions, comments and/or concerns. </w:t>
      </w:r>
    </w:p>
    <w:p w14:paraId="428DBE08" w14:textId="77777777" w:rsidR="00D657B4" w:rsidRDefault="00D657B4" w:rsidP="00B66C44">
      <w:pPr>
        <w:rPr>
          <w:rFonts w:ascii="Bradley Hand Bold" w:hAnsi="Bradley Hand Bold"/>
          <w:b/>
          <w:color w:val="3366FF"/>
          <w:sz w:val="28"/>
          <w:szCs w:val="28"/>
        </w:rPr>
      </w:pPr>
    </w:p>
    <w:p w14:paraId="48A259E5" w14:textId="77777777" w:rsidR="00D657B4" w:rsidRPr="00D657B4" w:rsidRDefault="00D657B4" w:rsidP="00D657B4">
      <w:pPr>
        <w:rPr>
          <w:rFonts w:ascii="Times" w:eastAsia="Times New Roman" w:hAnsi="Times" w:cs="Times New Roman"/>
          <w:sz w:val="20"/>
          <w:szCs w:val="20"/>
        </w:rPr>
      </w:pPr>
    </w:p>
    <w:p w14:paraId="52C00495" w14:textId="77777777" w:rsidR="00D657B4" w:rsidRPr="00973A85" w:rsidRDefault="00D657B4" w:rsidP="00B66C44">
      <w:pPr>
        <w:rPr>
          <w:rFonts w:ascii="Bradley Hand Bold" w:hAnsi="Bradley Hand Bold"/>
          <w:sz w:val="28"/>
          <w:szCs w:val="28"/>
        </w:rPr>
      </w:pPr>
    </w:p>
    <w:sectPr w:rsidR="00D657B4" w:rsidRPr="00973A85" w:rsidSect="00306C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radley Hand Bold">
    <w:panose1 w:val="00000700000000000000"/>
    <w:charset w:val="00"/>
    <w:family w:val="auto"/>
    <w:pitch w:val="variable"/>
    <w:sig w:usb0="800000FF" w:usb1="5000204A" w:usb2="00000000" w:usb3="00000000" w:csb0="0000011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86124"/>
    <w:multiLevelType w:val="hybridMultilevel"/>
    <w:tmpl w:val="073A7822"/>
    <w:lvl w:ilvl="0" w:tplc="59DEF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C46F1D"/>
    <w:multiLevelType w:val="hybridMultilevel"/>
    <w:tmpl w:val="ED98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44"/>
    <w:rsid w:val="002233AB"/>
    <w:rsid w:val="002B4465"/>
    <w:rsid w:val="00306CC0"/>
    <w:rsid w:val="004B208F"/>
    <w:rsid w:val="004E1976"/>
    <w:rsid w:val="005855B1"/>
    <w:rsid w:val="005B1AF7"/>
    <w:rsid w:val="00973A85"/>
    <w:rsid w:val="00A12385"/>
    <w:rsid w:val="00B35153"/>
    <w:rsid w:val="00B66C44"/>
    <w:rsid w:val="00C525A8"/>
    <w:rsid w:val="00D657B4"/>
    <w:rsid w:val="00E12040"/>
    <w:rsid w:val="00E53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691D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C44"/>
    <w:rPr>
      <w:color w:val="0000FF" w:themeColor="hyperlink"/>
      <w:u w:val="single"/>
    </w:rPr>
  </w:style>
  <w:style w:type="paragraph" w:styleId="ListParagraph">
    <w:name w:val="List Paragraph"/>
    <w:basedOn w:val="Normal"/>
    <w:uiPriority w:val="34"/>
    <w:qFormat/>
    <w:rsid w:val="004B20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C44"/>
    <w:rPr>
      <w:color w:val="0000FF" w:themeColor="hyperlink"/>
      <w:u w:val="single"/>
    </w:rPr>
  </w:style>
  <w:style w:type="paragraph" w:styleId="ListParagraph">
    <w:name w:val="List Paragraph"/>
    <w:basedOn w:val="Normal"/>
    <w:uiPriority w:val="34"/>
    <w:qFormat/>
    <w:rsid w:val="004B2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17407">
      <w:bodyDiv w:val="1"/>
      <w:marLeft w:val="0"/>
      <w:marRight w:val="0"/>
      <w:marTop w:val="0"/>
      <w:marBottom w:val="0"/>
      <w:divBdr>
        <w:top w:val="none" w:sz="0" w:space="0" w:color="auto"/>
        <w:left w:val="none" w:sz="0" w:space="0" w:color="auto"/>
        <w:bottom w:val="none" w:sz="0" w:space="0" w:color="auto"/>
        <w:right w:val="none" w:sz="0" w:space="0" w:color="auto"/>
      </w:divBdr>
    </w:div>
    <w:div w:id="1590894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johnson@d56.org" TargetMode="External"/><Relationship Id="rId7" Type="http://schemas.openxmlformats.org/officeDocument/2006/relationships/hyperlink" Target="http://6redscience.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722</Words>
  <Characters>4122</Characters>
  <Application>Microsoft Macintosh Word</Application>
  <DocSecurity>0</DocSecurity>
  <Lines>34</Lines>
  <Paragraphs>9</Paragraphs>
  <ScaleCrop>false</ScaleCrop>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4</cp:revision>
  <cp:lastPrinted>2017-08-10T23:34:00Z</cp:lastPrinted>
  <dcterms:created xsi:type="dcterms:W3CDTF">2016-09-07T12:00:00Z</dcterms:created>
  <dcterms:modified xsi:type="dcterms:W3CDTF">2017-08-10T23:34:00Z</dcterms:modified>
</cp:coreProperties>
</file>